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11" w:rsidRDefault="00F93311" w:rsidP="00F93311">
      <w:pPr>
        <w:ind w:left="623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Додаток 2</w:t>
      </w:r>
    </w:p>
    <w:p w:rsidR="00F93311" w:rsidRPr="00C96CC5" w:rsidRDefault="00F93311" w:rsidP="00F93311">
      <w:pPr>
        <w:ind w:firstLine="6237"/>
        <w:jc w:val="both"/>
        <w:rPr>
          <w:bCs/>
          <w:lang w:val="uk-UA"/>
        </w:rPr>
      </w:pPr>
      <w:r w:rsidRPr="00C96CC5">
        <w:rPr>
          <w:bCs/>
          <w:lang w:val="uk-UA"/>
        </w:rPr>
        <w:t>до Робочої програми з навчальної</w:t>
      </w:r>
    </w:p>
    <w:p w:rsidR="00F93311" w:rsidRPr="00D22591" w:rsidRDefault="00F93311" w:rsidP="00F93311">
      <w:pPr>
        <w:ind w:left="6237"/>
        <w:jc w:val="both"/>
        <w:rPr>
          <w:bCs/>
          <w:iCs/>
          <w:lang w:val="uk-UA"/>
        </w:rPr>
      </w:pPr>
      <w:r w:rsidRPr="00C96CC5">
        <w:rPr>
          <w:bCs/>
          <w:lang w:val="uk-UA"/>
        </w:rPr>
        <w:t>дисципліни</w:t>
      </w:r>
    </w:p>
    <w:p w:rsidR="00F93311" w:rsidRDefault="00F93311" w:rsidP="00F93311">
      <w:pPr>
        <w:jc w:val="center"/>
        <w:rPr>
          <w:b/>
          <w:bCs/>
          <w:iCs/>
          <w:sz w:val="28"/>
          <w:szCs w:val="28"/>
          <w:lang w:val="uk-UA"/>
        </w:rPr>
      </w:pPr>
    </w:p>
    <w:p w:rsidR="00F93311" w:rsidRDefault="00F93311" w:rsidP="00F93311">
      <w:pPr>
        <w:jc w:val="center"/>
        <w:rPr>
          <w:b/>
          <w:bCs/>
          <w:iCs/>
          <w:sz w:val="28"/>
          <w:szCs w:val="28"/>
          <w:lang w:val="uk-UA"/>
        </w:rPr>
      </w:pPr>
      <w:r w:rsidRPr="00D22591">
        <w:rPr>
          <w:b/>
          <w:bCs/>
          <w:iCs/>
          <w:sz w:val="28"/>
          <w:szCs w:val="28"/>
          <w:lang w:val="uk-UA"/>
        </w:rPr>
        <w:t>ІНФОРМАЦІЙНЕ ТА МЕТОДИЧНЕ ЗАБЕЗПЕЧЕННЯ</w:t>
      </w:r>
    </w:p>
    <w:p w:rsidR="00F93311" w:rsidRDefault="00F93311" w:rsidP="00F93311">
      <w:pPr>
        <w:jc w:val="center"/>
        <w:rPr>
          <w:b/>
          <w:bCs/>
          <w:iCs/>
          <w:sz w:val="28"/>
          <w:szCs w:val="28"/>
          <w:lang w:val="uk-UA"/>
        </w:rPr>
      </w:pPr>
      <w:r w:rsidRPr="00D22591">
        <w:rPr>
          <w:b/>
          <w:bCs/>
          <w:iCs/>
          <w:sz w:val="28"/>
          <w:szCs w:val="28"/>
          <w:lang w:val="uk-UA"/>
        </w:rPr>
        <w:t>НАВЧАЛЬНОЇ ДИСЦИПЛІНИ</w:t>
      </w:r>
    </w:p>
    <w:p w:rsidR="00F93311" w:rsidRPr="00D22591" w:rsidRDefault="00F93311" w:rsidP="00F93311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ГОСПОДАРСЬКИЙ ПРОЦЕС</w:t>
      </w:r>
    </w:p>
    <w:p w:rsidR="00F93311" w:rsidRDefault="00F93311" w:rsidP="00F93311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F93311" w:rsidRPr="00D22591" w:rsidRDefault="00F93311" w:rsidP="00F93311">
      <w:pPr>
        <w:widowControl w:val="0"/>
        <w:tabs>
          <w:tab w:val="left" w:pos="-3686"/>
          <w:tab w:val="left" w:pos="-3544"/>
        </w:tabs>
        <w:autoSpaceDE w:val="0"/>
        <w:autoSpaceDN w:val="0"/>
        <w:jc w:val="both"/>
        <w:rPr>
          <w:sz w:val="28"/>
          <w:szCs w:val="28"/>
          <w:lang w:val="uk-UA" w:eastAsia="uk-UA" w:bidi="uk-UA"/>
        </w:rPr>
      </w:pPr>
      <w:r w:rsidRPr="00D22591">
        <w:rPr>
          <w:sz w:val="28"/>
          <w:szCs w:val="28"/>
          <w:lang w:val="uk-UA" w:eastAsia="uk-UA" w:bidi="uk-UA"/>
        </w:rPr>
        <w:t xml:space="preserve">Освітнійступінь </w:t>
      </w:r>
      <w:r w:rsidRPr="00D22591">
        <w:rPr>
          <w:sz w:val="28"/>
          <w:szCs w:val="28"/>
          <w:u w:val="single"/>
          <w:lang w:val="uk-UA" w:eastAsia="uk-UA" w:bidi="uk-UA"/>
        </w:rPr>
        <w:t>перший (бакалаврський)</w:t>
      </w:r>
      <w:r w:rsidRPr="00D22591">
        <w:rPr>
          <w:sz w:val="28"/>
          <w:szCs w:val="28"/>
          <w:lang w:val="uk-UA" w:eastAsia="uk-UA" w:bidi="uk-UA"/>
        </w:rPr>
        <w:tab/>
        <w:t>Спеціальність</w:t>
      </w:r>
      <w:r w:rsidRPr="00D22591">
        <w:rPr>
          <w:sz w:val="28"/>
          <w:szCs w:val="28"/>
          <w:lang w:val="uk-UA" w:eastAsia="uk-UA" w:bidi="uk-UA"/>
        </w:rPr>
        <w:tab/>
      </w:r>
      <w:r w:rsidRPr="00D22591">
        <w:rPr>
          <w:sz w:val="28"/>
          <w:szCs w:val="28"/>
          <w:u w:val="single"/>
          <w:lang w:val="uk-UA" w:eastAsia="uk-UA" w:bidi="uk-UA"/>
        </w:rPr>
        <w:t>081 Право</w:t>
      </w:r>
    </w:p>
    <w:p w:rsidR="00F93311" w:rsidRPr="00D22591" w:rsidRDefault="00F93311" w:rsidP="00F93311">
      <w:pPr>
        <w:widowControl w:val="0"/>
        <w:tabs>
          <w:tab w:val="left" w:pos="-3686"/>
          <w:tab w:val="left" w:pos="-3544"/>
        </w:tabs>
        <w:autoSpaceDE w:val="0"/>
        <w:autoSpaceDN w:val="0"/>
        <w:jc w:val="center"/>
        <w:rPr>
          <w:sz w:val="28"/>
          <w:szCs w:val="28"/>
          <w:lang w:val="uk-UA" w:eastAsia="uk-UA" w:bidi="uk-UA"/>
        </w:rPr>
      </w:pPr>
      <w:r w:rsidRPr="00D22591">
        <w:rPr>
          <w:sz w:val="28"/>
          <w:szCs w:val="28"/>
          <w:lang w:val="uk-UA" w:eastAsia="uk-UA" w:bidi="uk-UA"/>
        </w:rPr>
        <w:t>на2019/2020 навчальнийрік</w:t>
      </w:r>
    </w:p>
    <w:p w:rsidR="00F93311" w:rsidRPr="00D22591" w:rsidRDefault="00F93311" w:rsidP="00F93311">
      <w:pPr>
        <w:widowControl w:val="0"/>
        <w:tabs>
          <w:tab w:val="left" w:pos="-3686"/>
          <w:tab w:val="left" w:pos="-3544"/>
        </w:tabs>
        <w:autoSpaceDE w:val="0"/>
        <w:autoSpaceDN w:val="0"/>
        <w:rPr>
          <w:sz w:val="28"/>
          <w:szCs w:val="28"/>
          <w:lang w:val="uk-UA" w:eastAsia="uk-UA" w:bidi="uk-UA"/>
        </w:rPr>
      </w:pPr>
    </w:p>
    <w:p w:rsidR="00F93311" w:rsidRPr="004048D5" w:rsidRDefault="00F93311" w:rsidP="00F93311">
      <w:pPr>
        <w:jc w:val="center"/>
        <w:rPr>
          <w:b/>
          <w:bCs/>
          <w:sz w:val="28"/>
          <w:szCs w:val="28"/>
          <w:lang w:val="uk-UA"/>
        </w:rPr>
      </w:pPr>
      <w:r w:rsidRPr="004048D5">
        <w:rPr>
          <w:b/>
          <w:bCs/>
          <w:sz w:val="28"/>
          <w:szCs w:val="28"/>
          <w:lang w:val="uk-UA"/>
        </w:rPr>
        <w:t>Основні нормативні акти:</w:t>
      </w:r>
    </w:p>
    <w:p w:rsidR="00F93311" w:rsidRPr="004048D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 xml:space="preserve">Конституція України </w:t>
      </w:r>
      <w:r w:rsidRPr="004048D5">
        <w:rPr>
          <w:color w:val="000000"/>
          <w:lang w:val="uk-UA"/>
        </w:rPr>
        <w:t>від 28.06.1996№ 254к/96-ВР // Відомості Верховної Ради України, 23.07.1996, № 30, ст. 141</w:t>
      </w:r>
    </w:p>
    <w:p w:rsidR="00F93311" w:rsidRPr="00ED7FFB" w:rsidRDefault="00F93311" w:rsidP="00F93311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а</w:t>
      </w:r>
      <w:r w:rsidRPr="00ED7FFB">
        <w:rPr>
          <w:color w:val="000000"/>
          <w:sz w:val="28"/>
          <w:szCs w:val="28"/>
          <w:lang w:val="uk-UA"/>
        </w:rPr>
        <w:t>кти міжнародногоправа:</w:t>
      </w:r>
    </w:p>
    <w:p w:rsidR="00F93311" w:rsidRDefault="00F93311" w:rsidP="00F93311">
      <w:pPr>
        <w:pStyle w:val="a9"/>
        <w:numPr>
          <w:ilvl w:val="0"/>
          <w:numId w:val="1"/>
        </w:numPr>
        <w:tabs>
          <w:tab w:val="num" w:pos="1134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Угода про порядок взаємного виконання рішень арбітражних, господарських та економічних судів на територіях держав-учасниць Співдружності: Угода, Міжнародний документ СНД, від 06.03.1998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num" w:pos="1134"/>
        </w:tabs>
        <w:ind w:left="0" w:firstLine="709"/>
        <w:rPr>
          <w:color w:val="000000"/>
          <w:lang w:val="uk-UA"/>
        </w:rPr>
      </w:pPr>
      <w:r w:rsidRPr="007F4F75">
        <w:rPr>
          <w:color w:val="000000"/>
          <w:lang w:val="uk-UA"/>
        </w:rPr>
        <w:t>Директива Європейського Парламенту та Європейської Ради про окремі аспекти медіації у цивільних і торговельних справах від 21 травня 2008 року №2008/EG</w:t>
      </w:r>
    </w:p>
    <w:p w:rsidR="00F93311" w:rsidRPr="00ED7FFB" w:rsidRDefault="00F93311" w:rsidP="00F93311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з</w:t>
      </w:r>
      <w:r w:rsidRPr="00ED7FFB">
        <w:rPr>
          <w:sz w:val="28"/>
          <w:szCs w:val="28"/>
          <w:lang w:val="uk-UA"/>
        </w:rPr>
        <w:t>акони:</w:t>
      </w:r>
    </w:p>
    <w:p w:rsidR="00F93311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>Господарський процесуальний кодекс України</w:t>
      </w:r>
      <w:r w:rsidRPr="004048D5">
        <w:rPr>
          <w:color w:val="000000"/>
          <w:lang w:val="uk-UA"/>
        </w:rPr>
        <w:t xml:space="preserve"> від 06.11.1991 № 1798-XII // Відомості Верховної Ради України, 11.02.1992, № 6, ст. 56</w:t>
      </w:r>
    </w:p>
    <w:p w:rsidR="00F93311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Цивільний кодекс України </w:t>
      </w:r>
      <w:r w:rsidRPr="004048D5">
        <w:rPr>
          <w:color w:val="000000"/>
          <w:lang w:val="uk-UA"/>
        </w:rPr>
        <w:t>16.01.2003№ 435-IV // Відомості Верховної Ради України, 03.10.2003, № 40, ст. 356</w:t>
      </w:r>
      <w:r>
        <w:rPr>
          <w:color w:val="000000"/>
          <w:lang w:val="uk-UA"/>
        </w:rPr>
        <w:t>.</w:t>
      </w:r>
    </w:p>
    <w:p w:rsidR="00F93311" w:rsidRPr="004048D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>Цивільний процесуальний кодекс України</w:t>
      </w:r>
      <w:r w:rsidRPr="004048D5">
        <w:rPr>
          <w:color w:val="000000"/>
          <w:lang w:val="uk-UA"/>
        </w:rPr>
        <w:t xml:space="preserve"> від 18.03.2004 № 1618-IV // Відомості Верховної Ради України, 08.10.2004, № 40, ст. 492</w:t>
      </w:r>
      <w:r>
        <w:rPr>
          <w:color w:val="000000"/>
          <w:lang w:val="uk-UA"/>
        </w:rPr>
        <w:t>.</w:t>
      </w:r>
    </w:p>
    <w:p w:rsidR="00F93311" w:rsidRPr="00745DAB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745DAB">
        <w:rPr>
          <w:lang w:val="uk-UA"/>
        </w:rPr>
        <w:t xml:space="preserve">Про судоустрій і статус суддів: Закон України від </w:t>
      </w:r>
      <w:r w:rsidRPr="00745DAB">
        <w:rPr>
          <w:rStyle w:val="st"/>
          <w:lang w:val="uk-UA"/>
        </w:rPr>
        <w:t xml:space="preserve">2 червня 2016 року № 1402-VIII </w:t>
      </w:r>
      <w:r w:rsidRPr="00745DAB">
        <w:rPr>
          <w:lang w:val="uk-UA"/>
        </w:rPr>
        <w:t xml:space="preserve">// </w:t>
      </w:r>
      <w:r w:rsidRPr="00073A53">
        <w:rPr>
          <w:lang w:val="uk-UA"/>
        </w:rPr>
        <w:t>Відомості Верховної Ради, 2016, №31, ст. 545</w:t>
      </w:r>
    </w:p>
    <w:p w:rsidR="00F93311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>Про виконавче провадження: Закон України від</w:t>
      </w:r>
      <w:r w:rsidRPr="00073A53">
        <w:rPr>
          <w:color w:val="000000"/>
          <w:lang w:val="uk-UA"/>
        </w:rPr>
        <w:t xml:space="preserve">02.06.2016 № 1404-VIII </w:t>
      </w:r>
      <w:r w:rsidRPr="004048D5">
        <w:rPr>
          <w:color w:val="000000"/>
          <w:lang w:val="uk-UA"/>
        </w:rPr>
        <w:t xml:space="preserve">// </w:t>
      </w:r>
      <w:r w:rsidRPr="00073A53">
        <w:rPr>
          <w:color w:val="000000"/>
          <w:lang w:val="uk-UA"/>
        </w:rPr>
        <w:t>Відомості Верховної Ради (ВВР), 2016, № 30, ст.542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Вищу раду юстиції: Закон України від 21 грудня 2016 року //Відомості Верховної Ради України. – 2017. – № 7-8. – Ст. 50.</w:t>
      </w:r>
    </w:p>
    <w:p w:rsidR="00F93311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Про відновлення платоспроможності боржника або визнання його банкрутом: Закон України </w:t>
      </w:r>
      <w:r w:rsidRPr="004048D5">
        <w:rPr>
          <w:color w:val="000000"/>
          <w:lang w:val="uk-UA"/>
        </w:rPr>
        <w:t>від 14.05.1992№ 2343-XII Про відновлення платоспроможності боржника або визнання його банкрутом Публікації: Відомості Верховної Ради України, 04.08.1992, № 31, ст. 440;Голос України, 06.06.1992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доступ до судових рішень: Закон України від 22 грудня 2005</w:t>
      </w:r>
      <w:r>
        <w:rPr>
          <w:lang w:val="uk-UA"/>
        </w:rPr>
        <w:t> </w:t>
      </w:r>
      <w:r w:rsidRPr="007F4F75">
        <w:rPr>
          <w:lang w:val="uk-UA"/>
        </w:rPr>
        <w:t>року// Відомості Верховної Ради України. – 2006. – № 15. – Ст. 128.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судовий збір: Закон України від 8 липня 2011 року // Відомості Верховної Ради України. – 2012</w:t>
      </w:r>
      <w:r>
        <w:rPr>
          <w:lang w:val="uk-UA"/>
        </w:rPr>
        <w:t>. – № 14. – Ст. 87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інформацію: Закон України 2 жовтня 1992 року// Відомості Верховної Ради Укр</w:t>
      </w:r>
      <w:r>
        <w:rPr>
          <w:lang w:val="uk-UA"/>
        </w:rPr>
        <w:t>аїни. – 1992. – № 48. – Ст. 650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звернення громадян: Закон України 2 жовтня 1992 року//Відомості Верховної Ради України. – 1992. – № 47. – Ст. 256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lastRenderedPageBreak/>
        <w:t>Про доступ до публічної інформації: Закон України від 13 січня 2011 року// Відомості Верховної Ради Укр</w:t>
      </w:r>
      <w:r>
        <w:rPr>
          <w:lang w:val="uk-UA"/>
        </w:rPr>
        <w:t>аїни. – 2011. – № 32. – Ст. 314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захист персональних даних: Закон України від 1 червня 2010 року// Відомості Верховної Ради України. – 2010</w:t>
      </w:r>
      <w:r>
        <w:rPr>
          <w:lang w:val="uk-UA"/>
        </w:rPr>
        <w:t>. – № 34. – Ст. 481</w:t>
      </w:r>
    </w:p>
    <w:p w:rsidR="00F93311" w:rsidRPr="007F4F7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державну службу: Закон України від 10 грудня 2015 року // Відомості Верховної Ради У</w:t>
      </w:r>
      <w:r>
        <w:rPr>
          <w:lang w:val="uk-UA"/>
        </w:rPr>
        <w:t>країни. – 2016. – № 4. – Ст. 43</w:t>
      </w:r>
    </w:p>
    <w:p w:rsidR="00F93311" w:rsidRPr="004048D5" w:rsidRDefault="00F93311" w:rsidP="00F933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>Про судову експертизу: Закон України від</w:t>
      </w:r>
      <w:r w:rsidRPr="004048D5">
        <w:rPr>
          <w:color w:val="000000"/>
          <w:lang w:val="uk-UA"/>
        </w:rPr>
        <w:t>25.02.1994 № 4038-XII // Відомості Верховної Ради України, 12.07.1994, № 28, ст. 232; Голос України, 21.04.1994</w:t>
      </w:r>
    </w:p>
    <w:p w:rsidR="00F93311" w:rsidRPr="00B46C8A" w:rsidRDefault="00F93311" w:rsidP="00F93311">
      <w:pPr>
        <w:pStyle w:val="a9"/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rPr>
          <w:lang w:val="uk-UA"/>
        </w:rPr>
      </w:pPr>
      <w:r w:rsidRPr="004048D5">
        <w:rPr>
          <w:color w:val="000000"/>
          <w:lang w:val="uk-UA"/>
        </w:rPr>
        <w:t>Про судовий збір: Закон України від 8 липня 2011 року№ 3674-VI (набуває чинності з 01.011.2011р.)</w:t>
      </w:r>
      <w:r w:rsidRPr="004048D5">
        <w:rPr>
          <w:lang w:val="uk-UA"/>
        </w:rPr>
        <w:t xml:space="preserve">: [Електрон. ресурс]. — Режим доступу: // </w:t>
      </w:r>
      <w:hyperlink r:id="rId5" w:history="1">
        <w:r w:rsidRPr="00B46C8A">
          <w:rPr>
            <w:rStyle w:val="a3"/>
            <w:lang w:val="uk-UA"/>
          </w:rPr>
          <w:t>http://www.rada.gov.ua/</w:t>
        </w:r>
      </w:hyperlink>
    </w:p>
    <w:p w:rsidR="00F93311" w:rsidRDefault="00F93311" w:rsidP="00F93311">
      <w:pPr>
        <w:pStyle w:val="a9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Про міжнародний комерційний арбітраж: Закон України від </w:t>
      </w:r>
      <w:r w:rsidRPr="004048D5">
        <w:rPr>
          <w:color w:val="000000"/>
          <w:lang w:val="uk-UA"/>
        </w:rPr>
        <w:t>24.02.1994№ 4002-XII, // Відомості Верховної Ради України, 21.06.1994, № 25, ст. 198;Голос України, 20.04.1994</w:t>
      </w:r>
    </w:p>
    <w:p w:rsidR="00F93311" w:rsidRDefault="00F93311" w:rsidP="00F93311">
      <w:pPr>
        <w:pStyle w:val="a9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Про міжнародне приватне право: Закон України від 23.06.2005 № 2709-IV // Відомості Верховної Ради України, 12.08.2005, № 32, ст. 422, стор.1278; Голос України, 29.07.2005, № 138; Урядовий кур'єр, 31.08.2005, № 163; Офіційний вісник України, 05.08.2005, № 29, ст. 1694, стор.48, код 33145/2005</w:t>
      </w:r>
    </w:p>
    <w:p w:rsidR="00F93311" w:rsidRPr="004048D5" w:rsidRDefault="00F93311" w:rsidP="00F93311">
      <w:pPr>
        <w:pStyle w:val="a9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Про міжнародні договори України: Закон України від 29.06.2004 № 1906-IV // Відомості Верховної Ради України, 10.12.2004, № 50, ст. 540; Голос України, 03.08.2004, № 142; Урядовий кур'єр, 18.08.2004, № 155; Офіційний вісник України, 17.09.2004, № 35, ст. 2317, стор.11, код 29955/2004; Президентський вісник, 27.08.2004, № 26</w:t>
      </w:r>
    </w:p>
    <w:p w:rsidR="00F93311" w:rsidRPr="0053124E" w:rsidRDefault="00F93311" w:rsidP="00F93311">
      <w:pPr>
        <w:pStyle w:val="a6"/>
        <w:tabs>
          <w:tab w:val="num" w:pos="1142"/>
        </w:tabs>
        <w:ind w:left="720"/>
        <w:jc w:val="both"/>
      </w:pPr>
      <w:r>
        <w:rPr>
          <w:color w:val="000000"/>
        </w:rPr>
        <w:t>– п</w:t>
      </w:r>
      <w:r w:rsidRPr="0053124E">
        <w:t>ідзаконні акти:</w:t>
      </w:r>
    </w:p>
    <w:p w:rsidR="00F93311" w:rsidRPr="00B46C8A" w:rsidRDefault="00F93311" w:rsidP="00F93311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lang w:val="uk-UA"/>
        </w:rPr>
      </w:pPr>
      <w:r w:rsidRPr="00745DAB">
        <w:rPr>
          <w:lang w:val="uk-UA"/>
        </w:rPr>
        <w:t xml:space="preserve">Про ліквідацію апеляційних господарських судів та утворення апеляційних господарських судів в апеляційних округах: Указ Президента України від 29 грудня 2017 року </w:t>
      </w:r>
      <w:r>
        <w:rPr>
          <w:lang w:val="uk-UA"/>
        </w:rPr>
        <w:t>№</w:t>
      </w:r>
      <w:r w:rsidRPr="00745DAB">
        <w:rPr>
          <w:lang w:val="uk-UA"/>
        </w:rPr>
        <w:t xml:space="preserve"> 454/2017 // </w:t>
      </w:r>
      <w:r>
        <w:rPr>
          <w:lang w:val="uk-UA"/>
        </w:rPr>
        <w:t xml:space="preserve">Законодавство України: </w:t>
      </w:r>
      <w:r w:rsidRPr="004048D5">
        <w:rPr>
          <w:lang w:val="uk-UA"/>
        </w:rPr>
        <w:t xml:space="preserve">[Електрон. ресурс]. — Режим доступу: // </w:t>
      </w:r>
      <w:hyperlink w:history="1">
        <w:r w:rsidRPr="00B46C8A">
          <w:rPr>
            <w:rStyle w:val="a3"/>
          </w:rPr>
          <w:t>https</w:t>
        </w:r>
        <w:r w:rsidRPr="00B46C8A">
          <w:rPr>
            <w:rStyle w:val="a3"/>
            <w:lang w:val="uk-UA"/>
          </w:rPr>
          <w:t xml:space="preserve">:// </w:t>
        </w:r>
        <w:r w:rsidRPr="00B46C8A">
          <w:rPr>
            <w:rStyle w:val="a3"/>
          </w:rPr>
          <w:t>zakon</w:t>
        </w:r>
        <w:r w:rsidRPr="00B46C8A">
          <w:rPr>
            <w:rStyle w:val="a3"/>
            <w:lang w:val="uk-UA"/>
          </w:rPr>
          <w:t xml:space="preserve">. </w:t>
        </w:r>
        <w:r w:rsidRPr="00B46C8A">
          <w:rPr>
            <w:rStyle w:val="a3"/>
          </w:rPr>
          <w:t>rada</w:t>
        </w:r>
        <w:r w:rsidRPr="00B46C8A">
          <w:rPr>
            <w:rStyle w:val="a3"/>
            <w:lang w:val="uk-UA"/>
          </w:rPr>
          <w:t xml:space="preserve">. </w:t>
        </w:r>
        <w:r w:rsidRPr="00B46C8A">
          <w:rPr>
            <w:rStyle w:val="a3"/>
          </w:rPr>
          <w:t>gov</w:t>
        </w:r>
        <w:r w:rsidRPr="00B46C8A">
          <w:rPr>
            <w:rStyle w:val="a3"/>
            <w:lang w:val="uk-UA"/>
          </w:rPr>
          <w:t>.</w:t>
        </w:r>
        <w:r w:rsidRPr="00B46C8A">
          <w:rPr>
            <w:rStyle w:val="a3"/>
          </w:rPr>
          <w:t>ua</w:t>
        </w:r>
        <w:r w:rsidRPr="00B46C8A">
          <w:rPr>
            <w:rStyle w:val="a3"/>
            <w:lang w:val="uk-UA"/>
          </w:rPr>
          <w:t xml:space="preserve"> /</w:t>
        </w:r>
        <w:r w:rsidRPr="00B46C8A">
          <w:rPr>
            <w:rStyle w:val="a3"/>
          </w:rPr>
          <w:t>rada</w:t>
        </w:r>
        <w:r w:rsidRPr="00B46C8A">
          <w:rPr>
            <w:rStyle w:val="a3"/>
            <w:lang w:val="uk-UA"/>
          </w:rPr>
          <w:t xml:space="preserve">/ </w:t>
        </w:r>
        <w:r w:rsidRPr="00B46C8A">
          <w:rPr>
            <w:rStyle w:val="a3"/>
          </w:rPr>
          <w:t>show</w:t>
        </w:r>
        <w:r w:rsidRPr="00B46C8A">
          <w:rPr>
            <w:rStyle w:val="a3"/>
            <w:lang w:val="uk-UA"/>
          </w:rPr>
          <w:t>/452/2017</w:t>
        </w:r>
      </w:hyperlink>
    </w:p>
    <w:p w:rsidR="00F93311" w:rsidRDefault="00F93311" w:rsidP="00F93311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lang w:val="uk-UA"/>
        </w:rPr>
      </w:pPr>
      <w:r w:rsidRPr="00E05B6A">
        <w:rPr>
          <w:color w:val="000000"/>
          <w:lang w:val="uk-UA"/>
        </w:rPr>
        <w:t>Про затвердження Інструкції про порядок роботи з технічними засобами фіксування судового процесу (судового засідання)</w:t>
      </w:r>
      <w:r>
        <w:rPr>
          <w:color w:val="000000"/>
          <w:lang w:val="uk-UA"/>
        </w:rPr>
        <w:t xml:space="preserve">: Наказ </w:t>
      </w:r>
      <w:r w:rsidRPr="00E05B6A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E05B6A">
        <w:rPr>
          <w:color w:val="000000"/>
          <w:lang w:val="uk-UA"/>
        </w:rPr>
        <w:t xml:space="preserve"> судов</w:t>
      </w:r>
      <w:r>
        <w:rPr>
          <w:color w:val="000000"/>
          <w:lang w:val="uk-UA"/>
        </w:rPr>
        <w:t>ої</w:t>
      </w:r>
      <w:r w:rsidRPr="00E05B6A">
        <w:rPr>
          <w:color w:val="000000"/>
          <w:lang w:val="uk-UA"/>
        </w:rPr>
        <w:t xml:space="preserve"> адміністраці</w:t>
      </w:r>
      <w:r>
        <w:rPr>
          <w:color w:val="000000"/>
          <w:lang w:val="uk-UA"/>
        </w:rPr>
        <w:t>ї</w:t>
      </w:r>
      <w:r w:rsidRPr="00E05B6A">
        <w:rPr>
          <w:color w:val="000000"/>
          <w:lang w:val="uk-UA"/>
        </w:rPr>
        <w:t xml:space="preserve"> України</w:t>
      </w:r>
      <w:r>
        <w:rPr>
          <w:color w:val="000000"/>
          <w:lang w:val="uk-UA"/>
        </w:rPr>
        <w:t xml:space="preserve"> від </w:t>
      </w:r>
      <w:r w:rsidRPr="00E05B6A">
        <w:rPr>
          <w:color w:val="000000"/>
          <w:lang w:val="uk-UA"/>
        </w:rPr>
        <w:t>20.09.2012</w:t>
      </w:r>
      <w:r>
        <w:rPr>
          <w:color w:val="000000"/>
          <w:lang w:val="uk-UA"/>
        </w:rPr>
        <w:t>, № 108</w:t>
      </w:r>
    </w:p>
    <w:p w:rsidR="00F93311" w:rsidRPr="0081777C" w:rsidRDefault="00F93311" w:rsidP="00F93311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lang w:val="uk-UA"/>
        </w:rPr>
      </w:pPr>
      <w:r w:rsidRPr="0081777C">
        <w:rPr>
          <w:color w:val="000000"/>
          <w:lang w:val="uk-UA"/>
        </w:rPr>
        <w:t>Про затвердження Інструкції з діловодства в господарських судахУкраїни: наказ Державної судової адміністрації України №28 від 20 лютого 2013 року // [Електронний ресурс]. – Режим доступу: http:// search. ligazakon. ua</w:t>
      </w:r>
    </w:p>
    <w:p w:rsidR="00F93311" w:rsidRPr="00C90F4F" w:rsidRDefault="00F93311" w:rsidP="00F93311">
      <w:pPr>
        <w:pStyle w:val="a6"/>
        <w:tabs>
          <w:tab w:val="left" w:pos="-5103"/>
        </w:tabs>
        <w:ind w:firstLine="720"/>
        <w:jc w:val="both"/>
      </w:pPr>
      <w:r>
        <w:rPr>
          <w:color w:val="000000"/>
        </w:rPr>
        <w:t xml:space="preserve">– </w:t>
      </w:r>
      <w:r w:rsidRPr="00C90F4F">
        <w:t>постанови, інші рішення, роз’яснення судів (</w:t>
      </w:r>
      <w:r>
        <w:t>К</w:t>
      </w:r>
      <w:r w:rsidRPr="00C90F4F">
        <w:t xml:space="preserve">онституційного, </w:t>
      </w:r>
      <w:r>
        <w:t>В</w:t>
      </w:r>
      <w:r w:rsidRPr="00C90F4F">
        <w:t>ерховного):</w:t>
      </w:r>
    </w:p>
    <w:p w:rsidR="00F93311" w:rsidRDefault="00F93311" w:rsidP="00F93311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t>Про деякі питання практики застосування Закону України "Про третейські суди" (щодо винесення та надсилання окремих ухвал господарського суду): Лист Вищого господарський суд від 12.03.2008№ 01-8/118.</w:t>
      </w:r>
    </w:p>
    <w:p w:rsidR="00F93311" w:rsidRDefault="00F93311" w:rsidP="00F93311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t xml:space="preserve">Про практику застосування господарськими судами законодавства про захист прав на об'єкти інтелектуальної власності: оглядовий Лист Вищого господарського суду від 14.12.2007№ 01-8/974 // Бізнес: законодавство та </w:t>
      </w:r>
      <w:r w:rsidRPr="002B138C">
        <w:rPr>
          <w:color w:val="000000"/>
          <w:lang w:val="uk-UA"/>
        </w:rPr>
        <w:lastRenderedPageBreak/>
        <w:t>практика, 2008 р., № 2, стор.40;Вісник господарського судочинства, Січень 2008 р., № 1, стор.84.</w:t>
      </w:r>
    </w:p>
    <w:p w:rsidR="00F93311" w:rsidRDefault="00F93311" w:rsidP="00F93311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t>Про деякі питання практики вирішення спорів, пов'язаних із застосуванням конкурентного законодавства: Оглядовий лист Вищого господарського суд від 21.08.2007 № 01-8/741 // Публікації: Бізнес-Бухгалтерія-Право. Податки. Консультації, 08.10.2007, № 41, стор.44; Бізнес: законодавство та практика, 2007 р., № 16, стор.31;Податки та бухгалтерський облік, 08.10.2007, № 81, стор.15.</w:t>
      </w:r>
    </w:p>
    <w:p w:rsidR="00F93311" w:rsidRPr="009D2C1C" w:rsidRDefault="00F93311" w:rsidP="00F93311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color w:val="000000"/>
          <w:lang w:val="uk-UA"/>
        </w:rPr>
        <w:t>Про деякі питання підвідомчості і підсудності справ господарським судам: Рекомендації Вищого господарського суду від 27.06.2007№ 04-5/120 // Бізнес: законодавство та практика, 2007 р., № 16, стор.3;Вісник господарського судочинства, Серпень 2007 р., № 4, стор.33;Адвокат, Грудень 2007 р., № 11, стор.93.</w:t>
      </w:r>
    </w:p>
    <w:p w:rsidR="00F93311" w:rsidRDefault="00F93311" w:rsidP="00F93311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lang w:val="uk-UA"/>
        </w:rPr>
        <w:t>Рішення Конституційного Суду Україниу справі за конституційним поданням 50 народних депутатів України щодо офіційного тлумачення окремих положень ч. 1 ст. 4 Цивільного процесуального кодексу України (справа про охоронюваний законом інтерес) від 1.12.2004 р. № 18-рп/2004 // Офіційний вісник України. — 2004. — № 50. — ст. 3288.</w:t>
      </w:r>
    </w:p>
    <w:p w:rsidR="00F93311" w:rsidRPr="009D2C1C" w:rsidRDefault="00F93311" w:rsidP="00F93311">
      <w:pPr>
        <w:pStyle w:val="a9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lang w:val="uk-UA"/>
        </w:rPr>
        <w:t>Про практику Верховного Суду України щодо застосування норм законодавства про підвідомчість справ господарським судам. Інформаційний лист Вищого господарського суду України від 21.07.2005 р. № 01-8/ 1281 // Вісник господарського судочинства. — 2005. — № 5. — С. 41-57.</w:t>
      </w:r>
    </w:p>
    <w:p w:rsidR="00F93311" w:rsidRPr="006E2D60" w:rsidRDefault="00F93311" w:rsidP="00F93311">
      <w:pPr>
        <w:tabs>
          <w:tab w:val="num" w:pos="1440"/>
        </w:tabs>
        <w:jc w:val="both"/>
        <w:rPr>
          <w:sz w:val="28"/>
          <w:szCs w:val="28"/>
          <w:lang w:val="uk-UA"/>
        </w:rPr>
      </w:pPr>
    </w:p>
    <w:p w:rsidR="00F93311" w:rsidRDefault="00F93311" w:rsidP="00F93311">
      <w:pPr>
        <w:pStyle w:val="a6"/>
        <w:rPr>
          <w:b/>
          <w:bCs/>
        </w:rPr>
      </w:pPr>
      <w:r w:rsidRPr="006E2D60">
        <w:rPr>
          <w:b/>
          <w:bCs/>
        </w:rPr>
        <w:t>Підручники:</w:t>
      </w:r>
    </w:p>
    <w:p w:rsidR="00F93311" w:rsidRDefault="00F93311" w:rsidP="00F93311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A25114">
        <w:rPr>
          <w:rStyle w:val="a8"/>
          <w:lang w:val="uk-UA"/>
        </w:rPr>
        <w:t>Васильєв С.В.</w:t>
      </w:r>
      <w:r w:rsidRPr="00A25114">
        <w:rPr>
          <w:lang w:val="uk-UA"/>
        </w:rPr>
        <w:t>Господарський процес України: Підручник. — К.:ЭСПАДА. — 2010. — 288с.</w:t>
      </w:r>
    </w:p>
    <w:p w:rsidR="00F93311" w:rsidRDefault="00F93311" w:rsidP="00F93311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hyperlink r:id="rId6" w:history="1">
        <w:r w:rsidRPr="00B60D4B">
          <w:rPr>
            <w:rStyle w:val="a3"/>
            <w:lang w:val="uk-UA"/>
          </w:rPr>
          <w:t>Господарське процесуальне право України: Підручник / За ред. О. І. Харитонової. — К.: Істина, 2008. — 360 с.</w:t>
        </w:r>
      </w:hyperlink>
    </w:p>
    <w:p w:rsidR="00F93311" w:rsidRDefault="00F93311" w:rsidP="00F93311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lang w:val="uk-UA"/>
        </w:rPr>
        <w:t>Господарське процесуальне право: Підручник / О.П.Подцерковний, О.О.Квасницька, Т.В.Степанова та ін., За ред. О.П.Подцерковного, М.</w:t>
      </w:r>
      <w:r>
        <w:rPr>
          <w:lang w:val="uk-UA"/>
        </w:rPr>
        <w:t> </w:t>
      </w:r>
      <w:r w:rsidRPr="00B60D4B">
        <w:rPr>
          <w:lang w:val="uk-UA"/>
        </w:rPr>
        <w:t>Ю.</w:t>
      </w:r>
      <w:r>
        <w:rPr>
          <w:lang w:val="uk-UA"/>
        </w:rPr>
        <w:t> </w:t>
      </w:r>
      <w:r w:rsidRPr="00B60D4B">
        <w:rPr>
          <w:lang w:val="uk-UA"/>
        </w:rPr>
        <w:t>Картузова. — Х.: Одіссей, 2011. — 400 с.</w:t>
      </w:r>
    </w:p>
    <w:p w:rsidR="00F93311" w:rsidRDefault="00F93311" w:rsidP="00F93311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bCs/>
          <w:lang w:val="uk-UA"/>
        </w:rPr>
        <w:t>Господарський процес</w:t>
      </w:r>
      <w:r w:rsidRPr="00B60D4B">
        <w:rPr>
          <w:lang w:val="uk-UA"/>
        </w:rPr>
        <w:t>: підручник. /Світличний О.П. —Вид. 2,перероб. і доп. — К.: НУБіП України, 2018. — 342 с.</w:t>
      </w:r>
    </w:p>
    <w:p w:rsidR="00F93311" w:rsidRPr="00B60D4B" w:rsidRDefault="00F93311" w:rsidP="00F93311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lang w:val="uk-UA"/>
        </w:rPr>
        <w:t>Чернадчук В.Д., Сухонос В.В., Нагребельний В.П. та ін. Господарське процесуальне право Уркаїни: Підручник / В.Д. Чернадчук, В.В. Сухонос, В.</w:t>
      </w:r>
      <w:r>
        <w:rPr>
          <w:lang w:val="uk-UA"/>
        </w:rPr>
        <w:t> </w:t>
      </w:r>
      <w:r w:rsidRPr="00B60D4B">
        <w:rPr>
          <w:lang w:val="uk-UA"/>
        </w:rPr>
        <w:t>П.</w:t>
      </w:r>
      <w:r>
        <w:rPr>
          <w:lang w:val="uk-UA"/>
        </w:rPr>
        <w:t> </w:t>
      </w:r>
      <w:r w:rsidRPr="00B60D4B">
        <w:rPr>
          <w:lang w:val="uk-UA"/>
        </w:rPr>
        <w:t xml:space="preserve">Нагребельний, Д.М. Лук’янець; За заг. </w:t>
      </w:r>
      <w:r>
        <w:rPr>
          <w:lang w:val="uk-UA"/>
        </w:rPr>
        <w:t>р</w:t>
      </w:r>
      <w:r w:rsidRPr="00B60D4B">
        <w:rPr>
          <w:lang w:val="uk-UA"/>
        </w:rPr>
        <w:t>ед. к.ю.н. В.Д. Чернадчука. — Суми ВТД «Університетська книга», 2006. — 331 с.</w:t>
      </w:r>
    </w:p>
    <w:p w:rsidR="00F93311" w:rsidRPr="006E2D60" w:rsidRDefault="00F93311" w:rsidP="00F93311">
      <w:pPr>
        <w:widowControl w:val="0"/>
        <w:shd w:val="clear" w:color="auto" w:fill="FFFFFF"/>
        <w:tabs>
          <w:tab w:val="num" w:pos="-368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93311" w:rsidRPr="006E2D60" w:rsidRDefault="00F93311" w:rsidP="00F93311">
      <w:pPr>
        <w:pStyle w:val="a6"/>
        <w:rPr>
          <w:b/>
          <w:bCs/>
        </w:rPr>
      </w:pPr>
      <w:r>
        <w:rPr>
          <w:b/>
          <w:bCs/>
        </w:rPr>
        <w:t>Навчальні посібники, інші дидактичні та методичні матеріали:</w:t>
      </w:r>
    </w:p>
    <w:p w:rsidR="00F93311" w:rsidRPr="00816B04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</w:tabs>
        <w:autoSpaceDE w:val="0"/>
        <w:autoSpaceDN w:val="0"/>
        <w:adjustRightInd w:val="0"/>
        <w:ind w:left="0" w:firstLine="720"/>
        <w:rPr>
          <w:lang w:val="uk-UA"/>
        </w:rPr>
      </w:pPr>
      <w:hyperlink r:id="rId7" w:history="1">
        <w:r w:rsidRPr="00816B04">
          <w:rPr>
            <w:rStyle w:val="a3"/>
            <w:lang w:val="uk-UA"/>
          </w:rPr>
          <w:t>Балюк І. А. Господарське процесуальне право: Навч. посіб. — К.: КНЕУ, 2008. — 224с.</w:t>
        </w:r>
      </w:hyperlink>
    </w:p>
    <w:p w:rsidR="00F93311" w:rsidRPr="00816B04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color w:val="333333"/>
          <w:shd w:val="clear" w:color="auto" w:fill="FFFFFF"/>
        </w:rPr>
        <w:t xml:space="preserve">Горевий, В.І. Господарський процес. Практикум [Текст]: навч. </w:t>
      </w:r>
      <w:proofErr w:type="gramStart"/>
      <w:r w:rsidRPr="00816B04">
        <w:rPr>
          <w:color w:val="333333"/>
          <w:shd w:val="clear" w:color="auto" w:fill="FFFFFF"/>
        </w:rPr>
        <w:t>пос</w:t>
      </w:r>
      <w:proofErr w:type="gramEnd"/>
      <w:r w:rsidRPr="00816B04">
        <w:rPr>
          <w:color w:val="333333"/>
          <w:shd w:val="clear" w:color="auto" w:fill="FFFFFF"/>
        </w:rPr>
        <w:t>іб. / В.І. Горевий, А.М. Куліш, В.Д. Чернадчук. — 3-тє вид. випр. і доп. — Суми: СумДУ, 2013. — 308 с.</w:t>
      </w:r>
    </w:p>
    <w:p w:rsidR="00F93311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hyperlink r:id="rId8" w:history="1">
        <w:r w:rsidRPr="00816B04">
          <w:rPr>
            <w:rStyle w:val="a3"/>
            <w:lang w:val="uk-UA"/>
          </w:rPr>
          <w:t xml:space="preserve">Господарське процесуальне право України: навч. посіб. / В. Л. Костюк, К. М. Біда, В. В. Бонтлаб [та ін.]; за заг. ред. В. Л. Костюка. — К.: </w:t>
        </w:r>
        <w:r w:rsidRPr="00816B04">
          <w:rPr>
            <w:rStyle w:val="a3"/>
            <w:lang w:val="uk-UA"/>
          </w:rPr>
          <w:lastRenderedPageBreak/>
          <w:t>Ін Юре, 2009. — 223 с.</w:t>
        </w:r>
      </w:hyperlink>
    </w:p>
    <w:p w:rsidR="00F93311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lang w:val="uk-UA"/>
        </w:rPr>
        <w:t>Несинова С.В., Воронко В.С., Чебікина Т. Господарське право України. Навч. посіб. / За заг. ред. С.В. Несиної. – К.: Центр учбової літератури, 2012. – 564 с.</w:t>
      </w:r>
    </w:p>
    <w:p w:rsidR="00F93311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lang w:val="uk-UA"/>
        </w:rPr>
        <w:t>Роїна О.М. Господарський процес : практ. посіб. / Роїна О.М.[4-те вид., доп. і перероб.]. — К. : КНТ, 2008. — 180 с.</w:t>
      </w:r>
    </w:p>
    <w:p w:rsidR="00F93311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lang w:val="uk-UA"/>
        </w:rPr>
        <w:t>Світличний О. П. Право інтелектуальної власності: підручник. – К.: НУБіП України, 2015. – 335 с.</w:t>
      </w:r>
    </w:p>
    <w:p w:rsidR="00F93311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F20284">
        <w:rPr>
          <w:lang w:val="uk-UA"/>
        </w:rPr>
        <w:t>Світличний О. П.Господарський процес: підручник. – К.: НУБіП України, 2016. – 338 с.</w:t>
      </w:r>
    </w:p>
    <w:p w:rsidR="00F93311" w:rsidRPr="00F20284" w:rsidRDefault="00F93311" w:rsidP="00F9331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F20284">
        <w:rPr>
          <w:lang w:val="uk-UA"/>
        </w:rPr>
        <w:t>Шелухін М.Л. Зубатенко О.М. Господарське процесуальне право: Навч. посібник у схемах. — К.: Центр навчальної літератури, 2006. — 264с.</w:t>
      </w:r>
    </w:p>
    <w:p w:rsidR="00F93311" w:rsidRDefault="00F93311" w:rsidP="00F9331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93311" w:rsidRPr="006E2D60" w:rsidRDefault="00F93311" w:rsidP="00F9331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16B04">
        <w:rPr>
          <w:b/>
          <w:bCs/>
          <w:sz w:val="28"/>
          <w:szCs w:val="28"/>
          <w:lang w:val="uk-UA"/>
        </w:rPr>
        <w:t>Монографії</w:t>
      </w:r>
      <w:r>
        <w:rPr>
          <w:b/>
          <w:bCs/>
          <w:sz w:val="28"/>
          <w:szCs w:val="28"/>
        </w:rPr>
        <w:t xml:space="preserve"> та інші наукові видання:</w:t>
      </w:r>
    </w:p>
    <w:p w:rsidR="00F93311" w:rsidRDefault="00F93311" w:rsidP="00F93311">
      <w:pPr>
        <w:pStyle w:val="a9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</w:tabs>
        <w:ind w:left="0" w:firstLine="709"/>
        <w:rPr>
          <w:lang w:val="uk-UA"/>
        </w:rPr>
      </w:pPr>
      <w:r w:rsidRPr="00F20284">
        <w:rPr>
          <w:lang w:val="uk-UA"/>
        </w:rPr>
        <w:t>Актуальні проблеми господарського законодавства. [монографія]. / Гаєвець М.В., Горіславська І. В., Канарик Ю. С., Панькова Ю. С., Поліно Н. А., Світличний О.П., Черкашин Д. К. К: – «ЦП» КОМПРИНТ», 2013. – 678 с.</w:t>
      </w:r>
    </w:p>
    <w:p w:rsidR="00F93311" w:rsidRDefault="00F93311" w:rsidP="00F93311">
      <w:pPr>
        <w:pStyle w:val="a9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</w:tabs>
        <w:ind w:left="0" w:firstLine="709"/>
        <w:rPr>
          <w:lang w:val="uk-UA"/>
        </w:rPr>
      </w:pPr>
      <w:r w:rsidRPr="00F20284">
        <w:rPr>
          <w:lang w:val="uk-UA"/>
        </w:rPr>
        <w:t>Іванюта Н. В. Функції господарського процесуального права: теоретико-правові аспекти: монографіяю. – Одеса: Фенікс, 2018. – 516 с.</w:t>
      </w:r>
    </w:p>
    <w:p w:rsidR="00F93311" w:rsidRDefault="00F93311" w:rsidP="00F9331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Науково-практичний коментар господарського процесуального кодексу України. Станом на 20 січня 2018 року. За ред. Короєда С. О. – Київ: Видавничий дім «Професіонал», 2018. – 400 с.</w:t>
      </w:r>
    </w:p>
    <w:p w:rsidR="00F93311" w:rsidRDefault="00F93311" w:rsidP="00F9331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Рибак О. С., Світличний О. П. Інститут іноземного судового доручення у цивільному процесі України: монографія. – К.: Ірідіум, 2017. – 184 с.</w:t>
      </w:r>
    </w:p>
    <w:p w:rsidR="00F93311" w:rsidRDefault="00F93311" w:rsidP="00F9331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Світличний О. Охорона інтелектуальної власності у світлі судової реформи в Україні. Публічне право. – 2017. – №4. – С.88– 94.</w:t>
      </w:r>
    </w:p>
    <w:p w:rsidR="00F93311" w:rsidRPr="00F20284" w:rsidRDefault="00F93311" w:rsidP="00F9331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Світличний О., Сулім В. Про деякі проблеми господарського процесуального права. Публічне право. – 2018. – №1. – С.196–202.</w:t>
      </w:r>
    </w:p>
    <w:p w:rsidR="00F93311" w:rsidRPr="002A2E9F" w:rsidRDefault="00F93311" w:rsidP="00F93311">
      <w:pPr>
        <w:shd w:val="clear" w:color="auto" w:fill="FFFFFF"/>
        <w:tabs>
          <w:tab w:val="num" w:pos="-3686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F93311" w:rsidRDefault="00F93311" w:rsidP="00F9331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E2D60">
        <w:rPr>
          <w:b/>
          <w:bCs/>
          <w:color w:val="000000"/>
          <w:sz w:val="28"/>
          <w:szCs w:val="28"/>
          <w:lang w:val="uk-UA"/>
        </w:rPr>
        <w:t>Інші джерела</w:t>
      </w:r>
    </w:p>
    <w:p w:rsidR="00F93311" w:rsidRDefault="00F93311" w:rsidP="00F93311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Беляневич О. Верховенство права і законність як принципи господарського процесуального права // Право України. — 2011. — № 7. — С. 13-21.</w:t>
      </w:r>
    </w:p>
    <w:p w:rsidR="00F93311" w:rsidRPr="00663DD4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Беляневич О. Про спеціалізацію в правовому регулюванні господарських договірних відносин // Право України. — 2010. — 8. — С.64.</w:t>
      </w:r>
    </w:p>
    <w:p w:rsidR="00F93311" w:rsidRPr="00663DD4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Бєлкін М.Л., Бєлкіна Ю.Л. Актуальні питання призначення судових експертиз у господарському процесі // Вісник господарського судочинства. — 2009.– №3. — С. 178.</w:t>
      </w:r>
    </w:p>
    <w:p w:rsidR="00F93311" w:rsidRPr="00B46C8A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Дем’як В.М. Принципи визначення правового статусу учасників господарського процесу в Україні</w:t>
      </w:r>
      <w:r w:rsidRPr="00663DD4">
        <w:rPr>
          <w:b/>
          <w:bCs/>
          <w:lang w:val="uk-UA"/>
        </w:rPr>
        <w:t>//</w:t>
      </w:r>
      <w:r w:rsidRPr="00663DD4">
        <w:rPr>
          <w:lang w:val="uk-UA"/>
        </w:rPr>
        <w:t xml:space="preserve"> Судова влада України: офіційний веб-портал. — 04 лютого 2011р. :</w:t>
      </w:r>
      <w:r w:rsidRPr="00663DD4">
        <w:rPr>
          <w:spacing w:val="-4"/>
          <w:lang w:val="uk-UA"/>
        </w:rPr>
        <w:t>[Електрон. ресурс]. — Режим доступу:</w:t>
      </w:r>
      <w:hyperlink r:id="rId9" w:history="1">
        <w:r w:rsidRPr="00B46C8A">
          <w:rPr>
            <w:rStyle w:val="a3"/>
            <w:lang w:val="uk-UA"/>
          </w:rPr>
          <w:t>http://court.gov.ua/</w:t>
        </w:r>
      </w:hyperlink>
    </w:p>
    <w:p w:rsidR="00F93311" w:rsidRPr="00663DD4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Домбровська О.В. Санкції як форма вираження конституційно-правової відповідальності// Вісник господарського судочинства. — 2008.– №6. — С. 91.</w:t>
      </w:r>
    </w:p>
    <w:p w:rsidR="00F93311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lastRenderedPageBreak/>
        <w:t>Каменков В. Судові дебати і репліки при закінченні (поновленні) розгляду справи // Право України. — 2011. — № 7. — С.57-62</w:t>
      </w:r>
    </w:p>
    <w:p w:rsidR="00F93311" w:rsidRPr="00663DD4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Коваль В. Аналогія закону і здійснення правосуддя у господарських справах // Право України. — 2011. — № 7. — С.189-197.</w:t>
      </w:r>
    </w:p>
    <w:p w:rsidR="00F93311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color w:val="000000"/>
          <w:lang w:val="uk-UA"/>
        </w:rPr>
        <w:t xml:space="preserve">Кот О.В. Рішення господарського суду: проблеми викладення змісту </w:t>
      </w:r>
      <w:r w:rsidRPr="00663DD4">
        <w:rPr>
          <w:lang w:val="uk-UA"/>
        </w:rPr>
        <w:t>// Вісник господарського судочинства. — 2009.– №5. — С. 109.</w:t>
      </w:r>
    </w:p>
    <w:p w:rsidR="00F93311" w:rsidRPr="00663DD4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Кубко Є. Міжнародно-правові стандарти в господарському судочинстві (методологічні питання) // Право України. — 2011. — № 7. — С. 21-29.</w:t>
      </w:r>
    </w:p>
    <w:p w:rsidR="00F93311" w:rsidRPr="00663DD4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color w:val="000000"/>
          <w:lang w:val="uk-UA"/>
        </w:rPr>
        <w:t>Москвич Л. Принцип спеціалізації судів: вітчизняний та міжнародний досвід / Право України. — 2009.</w:t>
      </w:r>
      <w:r w:rsidRPr="00663DD4">
        <w:rPr>
          <w:lang w:val="uk-UA"/>
        </w:rPr>
        <w:t>—</w:t>
      </w:r>
      <w:r w:rsidRPr="00663DD4">
        <w:rPr>
          <w:color w:val="000000"/>
          <w:lang w:val="uk-UA"/>
        </w:rPr>
        <w:t xml:space="preserve"> №9.</w:t>
      </w:r>
      <w:r w:rsidRPr="00663DD4">
        <w:rPr>
          <w:lang w:val="uk-UA"/>
        </w:rPr>
        <w:t>—</w:t>
      </w:r>
      <w:r w:rsidRPr="00663DD4">
        <w:rPr>
          <w:color w:val="000000"/>
          <w:lang w:val="uk-UA"/>
        </w:rPr>
        <w:t xml:space="preserve"> С.26.</w:t>
      </w:r>
    </w:p>
    <w:p w:rsidR="00F93311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Павлюченко Ю. Примусове виконання визнаної претензії // Право України. — 2011. — № 7. — С. 78-83</w:t>
      </w:r>
      <w:r>
        <w:rPr>
          <w:lang w:val="uk-UA"/>
        </w:rPr>
        <w:t>.</w:t>
      </w:r>
    </w:p>
    <w:p w:rsidR="00F93311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Подцерковний О. Щодо зовнішнього та внутрішнього виміру поняття «господарський процес» // Право України. — 2011. — № 7. — с.4-13.</w:t>
      </w:r>
    </w:p>
    <w:p w:rsidR="00F93311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Притика Д. Актуальні питання кодифікації господарського судочинства в Україні // Право України. — 2011. — № 7. — С.29-43</w:t>
      </w:r>
    </w:p>
    <w:p w:rsidR="00F93311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Спасибо-Фатєєва І.В. Наслідки недійсності правочинів// Вісник господарського судочинства. — 2008.</w:t>
      </w:r>
      <w:r w:rsidRPr="00663DD4">
        <w:rPr>
          <w:color w:val="000000"/>
          <w:lang w:val="uk-UA"/>
        </w:rPr>
        <w:t>—</w:t>
      </w:r>
      <w:r w:rsidRPr="00663DD4">
        <w:rPr>
          <w:lang w:val="uk-UA"/>
        </w:rPr>
        <w:t xml:space="preserve"> №2. — С. 79.</w:t>
      </w:r>
    </w:p>
    <w:p w:rsidR="00F93311" w:rsidRPr="00663DD4" w:rsidRDefault="00F93311" w:rsidP="00F93311">
      <w:pPr>
        <w:pStyle w:val="a9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rStyle w:val="a8"/>
          <w:lang w:val="uk-UA"/>
        </w:rPr>
        <w:t>Яремко В., Мальський В.</w:t>
      </w:r>
      <w:r w:rsidRPr="00663DD4">
        <w:rPr>
          <w:lang w:val="uk-UA"/>
        </w:rPr>
        <w:t xml:space="preserve">Право на відшкодування витрат адвоката в господарському процесі // Інфо профіт-консул. — </w:t>
      </w:r>
      <w:r w:rsidRPr="00663DD4">
        <w:rPr>
          <w:rStyle w:val="a8"/>
          <w:lang w:val="uk-UA"/>
        </w:rPr>
        <w:t>01/04/2011</w:t>
      </w:r>
      <w:r w:rsidRPr="00663DD4">
        <w:rPr>
          <w:lang w:val="uk-UA"/>
        </w:rPr>
        <w:t>р.:</w:t>
      </w:r>
      <w:r w:rsidRPr="00663DD4">
        <w:rPr>
          <w:spacing w:val="-4"/>
          <w:lang w:val="uk-UA"/>
        </w:rPr>
        <w:t>[Електрон. ресурс]. — Режим доступу:</w:t>
      </w:r>
      <w:r w:rsidRPr="00663DD4">
        <w:rPr>
          <w:lang w:val="uk-UA"/>
        </w:rPr>
        <w:t xml:space="preserve"> http://</w:t>
      </w:r>
      <w:hyperlink r:id="rId10" w:history="1">
        <w:r w:rsidRPr="00663DD4">
          <w:rPr>
            <w:rStyle w:val="a3"/>
            <w:lang w:val="uk-UA"/>
          </w:rPr>
          <w:t>info@profit-consul.com</w:t>
        </w:r>
      </w:hyperlink>
    </w:p>
    <w:p w:rsidR="00F93311" w:rsidRPr="006E2D60" w:rsidRDefault="00F93311" w:rsidP="00F93311">
      <w:pPr>
        <w:jc w:val="both"/>
        <w:rPr>
          <w:sz w:val="28"/>
          <w:szCs w:val="28"/>
          <w:lang w:val="uk-UA"/>
        </w:rPr>
      </w:pPr>
    </w:p>
    <w:p w:rsidR="00F93311" w:rsidRPr="006E2D60" w:rsidRDefault="00F93311" w:rsidP="00F93311">
      <w:pPr>
        <w:pStyle w:val="a4"/>
        <w:ind w:left="0"/>
        <w:jc w:val="center"/>
        <w:rPr>
          <w:b/>
          <w:bCs/>
          <w:lang w:val="uk-UA"/>
        </w:rPr>
      </w:pPr>
      <w:r w:rsidRPr="006E2D60">
        <w:rPr>
          <w:b/>
          <w:bCs/>
          <w:lang w:val="uk-UA"/>
        </w:rPr>
        <w:t>Інтернет-ресурси:</w:t>
      </w:r>
    </w:p>
    <w:p w:rsidR="00F93311" w:rsidRPr="0081777C" w:rsidRDefault="00F93311" w:rsidP="00F93311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t>http</w:t>
      </w:r>
      <w:r w:rsidRPr="00DA7F42">
        <w:rPr>
          <w:lang w:val="uk-UA"/>
        </w:rPr>
        <w:t>://</w:t>
      </w:r>
      <w:r w:rsidRPr="00DA7F42">
        <w:t>www</w:t>
      </w:r>
      <w:r w:rsidRPr="00DA7F42">
        <w:rPr>
          <w:lang w:val="uk-UA"/>
        </w:rPr>
        <w:t>.</w:t>
      </w:r>
      <w:r w:rsidRPr="00DA7F42">
        <w:t>portal</w:t>
      </w:r>
      <w:r w:rsidRPr="00DA7F42">
        <w:rPr>
          <w:lang w:val="uk-UA"/>
        </w:rPr>
        <w:t>.</w:t>
      </w:r>
      <w:r w:rsidRPr="00DA7F42">
        <w:t>rada</w:t>
      </w:r>
      <w:r w:rsidRPr="00DA7F42">
        <w:rPr>
          <w:lang w:val="uk-UA"/>
        </w:rPr>
        <w:t>.</w:t>
      </w:r>
      <w:r w:rsidRPr="00DA7F42">
        <w:t>gov</w:t>
      </w:r>
      <w:r w:rsidRPr="00DA7F42">
        <w:rPr>
          <w:lang w:val="uk-UA"/>
        </w:rPr>
        <w:t>.</w:t>
      </w:r>
      <w:r w:rsidRPr="00DA7F42">
        <w:t>ua</w:t>
      </w:r>
    </w:p>
    <w:p w:rsidR="00F93311" w:rsidRPr="00DA7F42" w:rsidRDefault="00F93311" w:rsidP="00F93311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hyperlink r:id="rId11" w:history="1">
        <w:r w:rsidRPr="00DA7F42">
          <w:rPr>
            <w:rStyle w:val="a3"/>
            <w:bCs/>
            <w:lang w:val="uk-UA"/>
          </w:rPr>
          <w:t>http://www.president.gov.ua</w:t>
        </w:r>
      </w:hyperlink>
      <w:r w:rsidRPr="00DA7F42">
        <w:rPr>
          <w:bCs/>
          <w:lang w:val="uk-UA"/>
        </w:rPr>
        <w:t>.</w:t>
      </w:r>
    </w:p>
    <w:p w:rsidR="00F93311" w:rsidRDefault="00F93311" w:rsidP="00F93311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http://www.kmu.gov.ua</w:t>
      </w:r>
    </w:p>
    <w:p w:rsidR="00F93311" w:rsidRDefault="00F93311" w:rsidP="00F93311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http://www.ligazakon.ua</w:t>
      </w:r>
    </w:p>
    <w:p w:rsidR="00F93311" w:rsidRPr="00DA7F42" w:rsidRDefault="00F93311" w:rsidP="00F93311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http://www.nbuv.gov.ua</w:t>
      </w:r>
      <w:r>
        <w:rPr>
          <w:bCs/>
          <w:lang w:val="uk-UA"/>
        </w:rPr>
        <w:t>.</w:t>
      </w:r>
    </w:p>
    <w:p w:rsidR="00F93311" w:rsidRPr="0081777C" w:rsidRDefault="00F93311" w:rsidP="00F93311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http://www.catalogue.nplu.org</w:t>
      </w:r>
      <w:r>
        <w:rPr>
          <w:bCs/>
          <w:lang w:val="uk-UA"/>
        </w:rPr>
        <w:t>.</w:t>
      </w:r>
    </w:p>
    <w:p w:rsidR="00F93311" w:rsidRDefault="00F93311" w:rsidP="00F933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93311" w:rsidRDefault="00F93311" w:rsidP="00F933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93311" w:rsidRPr="00DA7F42" w:rsidRDefault="00F93311" w:rsidP="00F93311">
      <w:pPr>
        <w:jc w:val="both"/>
        <w:rPr>
          <w:rStyle w:val="fontstyle01"/>
          <w:lang w:val="uk-UA"/>
        </w:rPr>
      </w:pPr>
      <w:r w:rsidRPr="00DA7F42">
        <w:rPr>
          <w:bCs/>
          <w:sz w:val="28"/>
          <w:szCs w:val="28"/>
          <w:lang w:val="uk-UA"/>
        </w:rPr>
        <w:t xml:space="preserve">Розглянуто і схвалено на засіданні кафедри цивільно-правових дисциплін, </w:t>
      </w:r>
      <w:r w:rsidRPr="00DA7F42">
        <w:rPr>
          <w:rStyle w:val="fontstyle01"/>
        </w:rPr>
        <w:t xml:space="preserve">протокол </w:t>
      </w:r>
      <w:r w:rsidRPr="00DA7F42">
        <w:rPr>
          <w:rStyle w:val="fontstyle01"/>
          <w:lang w:val="uk-UA"/>
        </w:rPr>
        <w:t>від</w:t>
      </w:r>
      <w:r w:rsidRPr="00DA7F42">
        <w:rPr>
          <w:rStyle w:val="fontstyle01"/>
        </w:rPr>
        <w:t xml:space="preserve"> «___» __________ 20___ № ____.</w:t>
      </w:r>
    </w:p>
    <w:p w:rsidR="00F93311" w:rsidRPr="00DA7F42" w:rsidRDefault="00F93311" w:rsidP="00F93311">
      <w:pPr>
        <w:jc w:val="both"/>
        <w:rPr>
          <w:rStyle w:val="fontstyle01"/>
          <w:lang w:val="uk-UA"/>
        </w:rPr>
      </w:pPr>
    </w:p>
    <w:p w:rsidR="00F93311" w:rsidRPr="00DA7F42" w:rsidRDefault="00F93311" w:rsidP="00F93311">
      <w:pPr>
        <w:jc w:val="both"/>
        <w:rPr>
          <w:bCs/>
          <w:sz w:val="28"/>
          <w:szCs w:val="28"/>
          <w:lang w:val="uk-UA"/>
        </w:rPr>
      </w:pPr>
      <w:r w:rsidRPr="00DA7F42">
        <w:rPr>
          <w:b/>
          <w:bCs/>
          <w:color w:val="000000"/>
          <w:sz w:val="28"/>
          <w:szCs w:val="28"/>
          <w:lang w:val="uk-UA"/>
        </w:rPr>
        <w:t>Керівник кафедри</w:t>
      </w:r>
      <w:r w:rsidRPr="00DA7F42">
        <w:rPr>
          <w:b/>
          <w:bCs/>
          <w:color w:val="000000"/>
          <w:sz w:val="28"/>
          <w:szCs w:val="28"/>
          <w:lang w:val="uk-UA"/>
        </w:rPr>
        <w:tab/>
      </w:r>
      <w:r w:rsidRPr="00DA7F42">
        <w:rPr>
          <w:b/>
          <w:bCs/>
          <w:color w:val="000000"/>
          <w:sz w:val="28"/>
          <w:szCs w:val="28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/>
          <w:bCs/>
          <w:color w:val="000000"/>
          <w:sz w:val="28"/>
          <w:szCs w:val="28"/>
          <w:lang w:val="uk-UA"/>
        </w:rPr>
        <w:t>Л</w:t>
      </w:r>
      <w:r>
        <w:rPr>
          <w:b/>
          <w:bCs/>
          <w:color w:val="000000"/>
          <w:sz w:val="28"/>
          <w:szCs w:val="28"/>
          <w:lang w:val="uk-UA"/>
        </w:rPr>
        <w:t>ілія</w:t>
      </w:r>
      <w:r w:rsidRPr="00DA7F42">
        <w:rPr>
          <w:b/>
          <w:bCs/>
          <w:color w:val="000000"/>
          <w:sz w:val="28"/>
          <w:szCs w:val="28"/>
          <w:lang w:val="uk-UA"/>
        </w:rPr>
        <w:t>ЗОЛОТУХІНА</w:t>
      </w:r>
    </w:p>
    <w:p w:rsidR="00F93311" w:rsidRPr="00BB730F" w:rsidRDefault="00F93311" w:rsidP="00F93311">
      <w:pPr>
        <w:ind w:firstLine="4678"/>
        <w:jc w:val="both"/>
        <w:rPr>
          <w:bCs/>
          <w:iCs/>
          <w:sz w:val="16"/>
          <w:szCs w:val="16"/>
          <w:lang w:val="uk-UA"/>
        </w:rPr>
      </w:pPr>
      <w:r>
        <w:rPr>
          <w:bCs/>
          <w:iCs/>
          <w:sz w:val="16"/>
          <w:szCs w:val="16"/>
          <w:lang w:val="uk-UA"/>
        </w:rPr>
        <w:t>(підпис)</w:t>
      </w:r>
    </w:p>
    <w:p w:rsidR="00FA679F" w:rsidRDefault="00FA679F"/>
    <w:sectPr w:rsidR="00FA679F" w:rsidSect="004048D5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4EE"/>
    <w:multiLevelType w:val="hybridMultilevel"/>
    <w:tmpl w:val="674E8F72"/>
    <w:lvl w:ilvl="0" w:tplc="D2406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34ABE"/>
    <w:multiLevelType w:val="hybridMultilevel"/>
    <w:tmpl w:val="87A078DC"/>
    <w:lvl w:ilvl="0" w:tplc="B9EC3A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078D5"/>
    <w:multiLevelType w:val="hybridMultilevel"/>
    <w:tmpl w:val="253A869A"/>
    <w:lvl w:ilvl="0" w:tplc="647672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310E7C"/>
    <w:multiLevelType w:val="hybridMultilevel"/>
    <w:tmpl w:val="BF360532"/>
    <w:lvl w:ilvl="0" w:tplc="99D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F7BFE"/>
    <w:multiLevelType w:val="hybridMultilevel"/>
    <w:tmpl w:val="65EECCB4"/>
    <w:lvl w:ilvl="0" w:tplc="9A0C5E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C5E71"/>
    <w:multiLevelType w:val="hybridMultilevel"/>
    <w:tmpl w:val="42562C22"/>
    <w:lvl w:ilvl="0" w:tplc="5BAA19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D4142"/>
    <w:multiLevelType w:val="hybridMultilevel"/>
    <w:tmpl w:val="8F427E66"/>
    <w:lvl w:ilvl="0" w:tplc="F0382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93D6F"/>
    <w:multiLevelType w:val="hybridMultilevel"/>
    <w:tmpl w:val="FCACD6EA"/>
    <w:lvl w:ilvl="0" w:tplc="16064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3311"/>
    <w:rsid w:val="001B1D13"/>
    <w:rsid w:val="001F3D09"/>
    <w:rsid w:val="002831E0"/>
    <w:rsid w:val="003165CE"/>
    <w:rsid w:val="00A133FE"/>
    <w:rsid w:val="00AD6BE6"/>
    <w:rsid w:val="00F7096A"/>
    <w:rsid w:val="00F93311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31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93311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933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F93311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F933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8">
    <w:name w:val="Strong"/>
    <w:uiPriority w:val="99"/>
    <w:qFormat/>
    <w:rsid w:val="00F93311"/>
    <w:rPr>
      <w:rFonts w:cs="Times New Roman"/>
      <w:b/>
      <w:bCs/>
    </w:rPr>
  </w:style>
  <w:style w:type="character" w:customStyle="1" w:styleId="st">
    <w:name w:val="st"/>
    <w:uiPriority w:val="99"/>
    <w:rsid w:val="00F93311"/>
    <w:rPr>
      <w:rFonts w:cs="Times New Roman"/>
    </w:rPr>
  </w:style>
  <w:style w:type="paragraph" w:styleId="a9">
    <w:name w:val="List Paragraph"/>
    <w:basedOn w:val="a"/>
    <w:uiPriority w:val="34"/>
    <w:qFormat/>
    <w:rsid w:val="00F93311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01">
    <w:name w:val="fontstyle01"/>
    <w:basedOn w:val="a0"/>
    <w:rsid w:val="00F933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ibrarium.narod.ru/pravo/gospproc/10/gospodarskiy-proces-kostyu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librarium.narod.ru/pravo/gospproc/09/gospprocprav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librarium.narod.ru/pravo/gospproc/10/gospodarskiy-proces-haritonova.html" TargetMode="External"/><Relationship Id="rId11" Type="http://schemas.openxmlformats.org/officeDocument/2006/relationships/hyperlink" Target="http://www.president.gov.ua" TargetMode="External"/><Relationship Id="rId5" Type="http://schemas.openxmlformats.org/officeDocument/2006/relationships/hyperlink" Target="http://www.rada.gov.ua/" TargetMode="External"/><Relationship Id="rId10" Type="http://schemas.openxmlformats.org/officeDocument/2006/relationships/hyperlink" Target="mailto:info@profit-consu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r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2019-09-09T13:45:00Z</dcterms:created>
  <dcterms:modified xsi:type="dcterms:W3CDTF">2019-09-09T13:45:00Z</dcterms:modified>
</cp:coreProperties>
</file>